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8E01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3AE59CCC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Poslijediplomski specijalistički studij</w:t>
      </w:r>
    </w:p>
    <w:p w14:paraId="15BD0F2F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 xml:space="preserve">Prilagodba Europskoj uniji: upravljanje projektima i </w:t>
      </w:r>
    </w:p>
    <w:p w14:paraId="10FC4615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korištenje fondova i programa EU</w:t>
      </w:r>
    </w:p>
    <w:p w14:paraId="39195C76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  <w:r w:rsidRPr="0075674E">
        <w:rPr>
          <w:rFonts w:asciiTheme="majorHAnsi" w:hAnsiTheme="majorHAnsi"/>
          <w:noProof/>
          <w:lang w:val="hr-HR"/>
        </w:rPr>
        <w:t>Fakultet političkih znanosti Sveučilišta u Zagrebu</w:t>
      </w:r>
    </w:p>
    <w:p w14:paraId="1CFCE3A0" w14:textId="77777777" w:rsidR="004050C7" w:rsidRPr="0075674E" w:rsidRDefault="004050C7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2CB532EA" w14:textId="77777777" w:rsidR="004050C7" w:rsidRPr="0075674E" w:rsidRDefault="004050C7" w:rsidP="004050C7">
      <w:pPr>
        <w:spacing w:line="276" w:lineRule="auto"/>
        <w:jc w:val="right"/>
        <w:rPr>
          <w:rFonts w:asciiTheme="majorHAnsi" w:hAnsiTheme="majorHAnsi"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 xml:space="preserve">Vijeću specijalističkih studija </w:t>
      </w:r>
    </w:p>
    <w:p w14:paraId="3E6F00EB" w14:textId="77777777" w:rsidR="004050C7" w:rsidRPr="0075674E" w:rsidRDefault="004050C7" w:rsidP="004050C7">
      <w:pPr>
        <w:spacing w:line="276" w:lineRule="auto"/>
        <w:jc w:val="right"/>
        <w:rPr>
          <w:rFonts w:asciiTheme="majorHAnsi" w:hAnsiTheme="majorHAnsi"/>
          <w:noProof/>
          <w:lang w:val="hr-HR"/>
        </w:rPr>
      </w:pPr>
      <w:r w:rsidRPr="0075674E">
        <w:rPr>
          <w:rFonts w:asciiTheme="majorHAnsi" w:hAnsiTheme="majorHAnsi"/>
          <w:noProof/>
          <w:lang w:val="hr-HR"/>
        </w:rPr>
        <w:t>Fakultet političkih znanosti Sveučilišta u Zagrebu</w:t>
      </w:r>
    </w:p>
    <w:p w14:paraId="4382FCE8" w14:textId="77777777" w:rsidR="004050C7" w:rsidRPr="0075674E" w:rsidRDefault="004050C7" w:rsidP="004050C7">
      <w:pPr>
        <w:spacing w:line="276" w:lineRule="auto"/>
        <w:jc w:val="right"/>
        <w:rPr>
          <w:rFonts w:asciiTheme="majorHAnsi" w:hAnsiTheme="majorHAnsi"/>
          <w:noProof/>
          <w:lang w:val="hr-HR"/>
        </w:rPr>
      </w:pPr>
    </w:p>
    <w:p w14:paraId="132D1957" w14:textId="77777777" w:rsidR="004050C7" w:rsidRPr="0075674E" w:rsidRDefault="004050C7" w:rsidP="004050C7">
      <w:pPr>
        <w:spacing w:line="276" w:lineRule="auto"/>
        <w:jc w:val="right"/>
        <w:rPr>
          <w:rFonts w:asciiTheme="majorHAnsi" w:hAnsiTheme="majorHAnsi"/>
          <w:noProof/>
          <w:lang w:val="hr-HR"/>
        </w:rPr>
      </w:pPr>
    </w:p>
    <w:p w14:paraId="4431D5E7" w14:textId="78345BBB" w:rsidR="002D0EE9" w:rsidRPr="0075674E" w:rsidRDefault="0045445A" w:rsidP="004050C7">
      <w:pPr>
        <w:spacing w:line="276" w:lineRule="auto"/>
        <w:jc w:val="right"/>
        <w:rPr>
          <w:rFonts w:asciiTheme="majorHAnsi" w:hAnsiTheme="majorHAnsi"/>
          <w:noProof/>
          <w:lang w:val="hr-HR"/>
        </w:rPr>
      </w:pPr>
      <w:r w:rsidRPr="0075674E">
        <w:rPr>
          <w:rFonts w:asciiTheme="majorHAnsi" w:hAnsiTheme="majorHAnsi"/>
          <w:noProof/>
          <w:lang w:val="hr-HR"/>
        </w:rPr>
        <w:t xml:space="preserve">Zagreb, </w:t>
      </w:r>
      <w:r w:rsidR="00802271">
        <w:rPr>
          <w:rFonts w:asciiTheme="majorHAnsi" w:hAnsiTheme="majorHAnsi"/>
          <w:noProof/>
          <w:lang w:val="hr-HR"/>
        </w:rPr>
        <w:t>10</w:t>
      </w:r>
      <w:r w:rsidRPr="0075674E">
        <w:rPr>
          <w:rFonts w:asciiTheme="majorHAnsi" w:hAnsiTheme="majorHAnsi"/>
          <w:noProof/>
          <w:lang w:val="hr-HR"/>
        </w:rPr>
        <w:t xml:space="preserve">. </w:t>
      </w:r>
      <w:r w:rsidR="00802271">
        <w:rPr>
          <w:rFonts w:asciiTheme="majorHAnsi" w:hAnsiTheme="majorHAnsi"/>
          <w:noProof/>
          <w:lang w:val="hr-HR"/>
        </w:rPr>
        <w:t>listopada</w:t>
      </w:r>
      <w:r w:rsidRPr="0075674E">
        <w:rPr>
          <w:rFonts w:asciiTheme="majorHAnsi" w:hAnsiTheme="majorHAnsi"/>
          <w:noProof/>
          <w:lang w:val="hr-HR"/>
        </w:rPr>
        <w:t xml:space="preserve"> 20</w:t>
      </w:r>
      <w:r w:rsidR="00012EB2">
        <w:rPr>
          <w:rFonts w:asciiTheme="majorHAnsi" w:hAnsiTheme="majorHAnsi"/>
          <w:noProof/>
          <w:lang w:val="hr-HR"/>
        </w:rPr>
        <w:t>2</w:t>
      </w:r>
      <w:r w:rsidR="00802271">
        <w:rPr>
          <w:rFonts w:asciiTheme="majorHAnsi" w:hAnsiTheme="majorHAnsi"/>
          <w:noProof/>
          <w:lang w:val="hr-HR"/>
        </w:rPr>
        <w:t>3</w:t>
      </w:r>
      <w:r w:rsidR="004050C7" w:rsidRPr="0075674E">
        <w:rPr>
          <w:rFonts w:asciiTheme="majorHAnsi" w:hAnsiTheme="majorHAnsi"/>
          <w:noProof/>
          <w:lang w:val="hr-HR"/>
        </w:rPr>
        <w:t>.</w:t>
      </w:r>
    </w:p>
    <w:p w14:paraId="46E7DAB4" w14:textId="77777777" w:rsidR="002D0EE9" w:rsidRPr="0075674E" w:rsidRDefault="002D0EE9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47BE18C9" w14:textId="77777777" w:rsidR="004050C7" w:rsidRPr="0075674E" w:rsidRDefault="004050C7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62C9B859" w14:textId="65644950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Predmet: Izvedbeni nastavni plan poslijediplomskog specijalističkog studija „Prilagodba Europskoj uniji: upravljanje projektima i korištenje fondova i programa EU</w:t>
      </w:r>
      <w:r w:rsidR="0045445A" w:rsidRPr="0075674E">
        <w:rPr>
          <w:rFonts w:asciiTheme="majorHAnsi" w:hAnsiTheme="majorHAnsi"/>
          <w:b/>
          <w:noProof/>
          <w:lang w:val="hr-HR"/>
        </w:rPr>
        <w:t>“ u ak. god. 20</w:t>
      </w:r>
      <w:r w:rsidR="00012EB2">
        <w:rPr>
          <w:rFonts w:asciiTheme="majorHAnsi" w:hAnsiTheme="majorHAnsi"/>
          <w:b/>
          <w:noProof/>
          <w:lang w:val="hr-HR"/>
        </w:rPr>
        <w:t>2</w:t>
      </w:r>
      <w:r w:rsidR="00451FC9">
        <w:rPr>
          <w:rFonts w:asciiTheme="majorHAnsi" w:hAnsiTheme="majorHAnsi"/>
          <w:b/>
          <w:noProof/>
          <w:lang w:val="hr-HR"/>
        </w:rPr>
        <w:t>3</w:t>
      </w:r>
      <w:r w:rsidR="0045445A" w:rsidRPr="0075674E">
        <w:rPr>
          <w:rFonts w:asciiTheme="majorHAnsi" w:hAnsiTheme="majorHAnsi"/>
          <w:b/>
          <w:noProof/>
          <w:lang w:val="hr-HR"/>
        </w:rPr>
        <w:t>./20</w:t>
      </w:r>
      <w:r w:rsidR="00012EB2">
        <w:rPr>
          <w:rFonts w:asciiTheme="majorHAnsi" w:hAnsiTheme="majorHAnsi"/>
          <w:b/>
          <w:noProof/>
          <w:lang w:val="hr-HR"/>
        </w:rPr>
        <w:t>2</w:t>
      </w:r>
      <w:r w:rsidR="00451FC9">
        <w:rPr>
          <w:rFonts w:asciiTheme="majorHAnsi" w:hAnsiTheme="majorHAnsi"/>
          <w:b/>
          <w:noProof/>
          <w:lang w:val="hr-HR"/>
        </w:rPr>
        <w:t>4</w:t>
      </w:r>
      <w:r w:rsidRPr="0075674E">
        <w:rPr>
          <w:rFonts w:asciiTheme="majorHAnsi" w:hAnsiTheme="majorHAnsi"/>
          <w:b/>
          <w:noProof/>
          <w:lang w:val="hr-HR"/>
        </w:rPr>
        <w:t>.</w:t>
      </w:r>
    </w:p>
    <w:p w14:paraId="6FB22CA9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216832AD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356CE440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2D7D3714" w14:textId="22134D90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  <w:r w:rsidRPr="0075674E">
        <w:rPr>
          <w:rFonts w:asciiTheme="majorHAnsi" w:hAnsiTheme="majorHAnsi"/>
          <w:noProof/>
          <w:lang w:val="hr-HR"/>
        </w:rPr>
        <w:t>Poslijediplomski specijalistički studij „Prilagodba Europskoj uniji: upravljanje projektima i korištenje fondov</w:t>
      </w:r>
      <w:r w:rsidR="0045445A" w:rsidRPr="0075674E">
        <w:rPr>
          <w:rFonts w:asciiTheme="majorHAnsi" w:hAnsiTheme="majorHAnsi"/>
          <w:noProof/>
          <w:lang w:val="hr-HR"/>
        </w:rPr>
        <w:t>a i programa EU“ u ak. god. 20</w:t>
      </w:r>
      <w:r w:rsidR="00687346">
        <w:rPr>
          <w:rFonts w:asciiTheme="majorHAnsi" w:hAnsiTheme="majorHAnsi"/>
          <w:noProof/>
          <w:lang w:val="hr-HR"/>
        </w:rPr>
        <w:t>2</w:t>
      </w:r>
      <w:r w:rsidR="00802271">
        <w:rPr>
          <w:rFonts w:asciiTheme="majorHAnsi" w:hAnsiTheme="majorHAnsi"/>
          <w:noProof/>
          <w:lang w:val="hr-HR"/>
        </w:rPr>
        <w:t>3</w:t>
      </w:r>
      <w:r w:rsidR="0045445A" w:rsidRPr="0075674E">
        <w:rPr>
          <w:rFonts w:asciiTheme="majorHAnsi" w:hAnsiTheme="majorHAnsi"/>
          <w:noProof/>
          <w:lang w:val="hr-HR"/>
        </w:rPr>
        <w:t>./20</w:t>
      </w:r>
      <w:r w:rsidR="00687346">
        <w:rPr>
          <w:rFonts w:asciiTheme="majorHAnsi" w:hAnsiTheme="majorHAnsi"/>
          <w:noProof/>
          <w:lang w:val="hr-HR"/>
        </w:rPr>
        <w:t>2</w:t>
      </w:r>
      <w:r w:rsidR="00802271">
        <w:rPr>
          <w:rFonts w:asciiTheme="majorHAnsi" w:hAnsiTheme="majorHAnsi"/>
          <w:noProof/>
          <w:lang w:val="hr-HR"/>
        </w:rPr>
        <w:t>4</w:t>
      </w:r>
      <w:r w:rsidRPr="0075674E">
        <w:rPr>
          <w:rFonts w:asciiTheme="majorHAnsi" w:hAnsiTheme="majorHAnsi"/>
          <w:noProof/>
          <w:lang w:val="hr-HR"/>
        </w:rPr>
        <w:t>., prema izboru polaznika, izvodi sljedeće kolegije:</w:t>
      </w:r>
    </w:p>
    <w:p w14:paraId="37B6CD36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7AEB6D60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34CFF722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2948A58D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Obvezatni kolegiji zimskoga semestra</w:t>
      </w:r>
    </w:p>
    <w:p w14:paraId="6303CFA9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4"/>
        <w:gridCol w:w="2976"/>
        <w:gridCol w:w="992"/>
        <w:gridCol w:w="850"/>
      </w:tblGrid>
      <w:tr w:rsidR="004050C7" w:rsidRPr="0075674E" w14:paraId="3CD43247" w14:textId="77777777" w:rsidTr="00791A05">
        <w:trPr>
          <w:tblCellSpacing w:w="15" w:type="dxa"/>
        </w:trPr>
        <w:tc>
          <w:tcPr>
            <w:tcW w:w="2319" w:type="pct"/>
            <w:shd w:val="clear" w:color="auto" w:fill="296CC8"/>
            <w:vAlign w:val="center"/>
          </w:tcPr>
          <w:p w14:paraId="24428480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Obvezatni kolegiji</w:t>
            </w:r>
          </w:p>
        </w:tc>
        <w:tc>
          <w:tcPr>
            <w:tcW w:w="1624" w:type="pct"/>
            <w:shd w:val="clear" w:color="auto" w:fill="296CC8"/>
            <w:vAlign w:val="center"/>
          </w:tcPr>
          <w:p w14:paraId="26E1F0E0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Predavači</w:t>
            </w:r>
          </w:p>
        </w:tc>
        <w:tc>
          <w:tcPr>
            <w:tcW w:w="530" w:type="pct"/>
            <w:shd w:val="clear" w:color="auto" w:fill="296CC8"/>
            <w:vAlign w:val="center"/>
          </w:tcPr>
          <w:p w14:paraId="44E29B10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ak. sati</w:t>
            </w:r>
          </w:p>
        </w:tc>
        <w:tc>
          <w:tcPr>
            <w:tcW w:w="444" w:type="pct"/>
            <w:shd w:val="clear" w:color="auto" w:fill="296CC8"/>
            <w:vAlign w:val="center"/>
          </w:tcPr>
          <w:p w14:paraId="44639EE9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bodova</w:t>
            </w:r>
          </w:p>
        </w:tc>
      </w:tr>
      <w:tr w:rsidR="004050C7" w:rsidRPr="0075674E" w14:paraId="6577C795" w14:textId="77777777" w:rsidTr="00791A05">
        <w:trPr>
          <w:tblCellSpacing w:w="15" w:type="dxa"/>
        </w:trPr>
        <w:tc>
          <w:tcPr>
            <w:tcW w:w="2319" w:type="pct"/>
            <w:shd w:val="clear" w:color="auto" w:fill="F2F2F2"/>
            <w:vAlign w:val="center"/>
          </w:tcPr>
          <w:p w14:paraId="33999B45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1. Politička prilagodba: odlučivanje, pregovaranje i lobiranje u EU</w:t>
            </w:r>
          </w:p>
          <w:p w14:paraId="26E678DD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</w:p>
          <w:p w14:paraId="72B7851B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1624" w:type="pct"/>
            <w:shd w:val="clear" w:color="auto" w:fill="F2F2F2"/>
            <w:vAlign w:val="center"/>
          </w:tcPr>
          <w:p w14:paraId="057A6050" w14:textId="234BA8AB" w:rsidR="004050C7" w:rsidRDefault="00F25A58" w:rsidP="00D2194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Izv</w:t>
            </w:r>
            <w:r w:rsidR="004050C7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. </w:t>
            </w:r>
            <w:r>
              <w:rPr>
                <w:rFonts w:asciiTheme="majorHAnsi" w:hAnsiTheme="majorHAnsi" w:cs="Arial"/>
                <w:b/>
                <w:noProof/>
                <w:lang w:val="hr-HR"/>
              </w:rPr>
              <w:t xml:space="preserve">prof. </w:t>
            </w:r>
            <w:r w:rsidR="004050C7" w:rsidRPr="0075674E">
              <w:rPr>
                <w:rFonts w:asciiTheme="majorHAnsi" w:hAnsiTheme="majorHAnsi" w:cs="Arial"/>
                <w:b/>
                <w:noProof/>
                <w:lang w:val="hr-HR"/>
              </w:rPr>
              <w:t>dr. sc. Hrvoje Špehar</w:t>
            </w:r>
          </w:p>
          <w:p w14:paraId="42CD8825" w14:textId="77777777" w:rsidR="004050C7" w:rsidRPr="0075674E" w:rsidRDefault="004050C7" w:rsidP="00012EB2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30" w:type="pct"/>
            <w:shd w:val="clear" w:color="auto" w:fill="F2F2F2"/>
            <w:vAlign w:val="center"/>
          </w:tcPr>
          <w:p w14:paraId="61ECDE4A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45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57189778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45445A" w:rsidRPr="0075674E" w14:paraId="349FA0C0" w14:textId="77777777" w:rsidTr="00791A05">
        <w:trPr>
          <w:tblCellSpacing w:w="15" w:type="dxa"/>
        </w:trPr>
        <w:tc>
          <w:tcPr>
            <w:tcW w:w="2319" w:type="pct"/>
            <w:shd w:val="clear" w:color="auto" w:fill="F2F2F2"/>
            <w:vAlign w:val="center"/>
          </w:tcPr>
          <w:p w14:paraId="3F309C09" w14:textId="77777777" w:rsidR="009B3310" w:rsidRPr="0075674E" w:rsidRDefault="0045445A" w:rsidP="009B3310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2. </w:t>
            </w:r>
            <w:r w:rsidR="009B3310" w:rsidRPr="0075674E">
              <w:rPr>
                <w:rFonts w:asciiTheme="majorHAnsi" w:hAnsiTheme="majorHAnsi" w:cs="Arial"/>
                <w:b/>
                <w:noProof/>
                <w:lang w:val="hr-HR"/>
              </w:rPr>
              <w:t>Proces stvaranja javnih politika u kontekstu EU</w:t>
            </w:r>
          </w:p>
          <w:p w14:paraId="46DED73E" w14:textId="77777777" w:rsidR="009B3310" w:rsidRPr="0075674E" w:rsidRDefault="009B3310" w:rsidP="0045445A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</w:p>
        </w:tc>
        <w:tc>
          <w:tcPr>
            <w:tcW w:w="1624" w:type="pct"/>
            <w:shd w:val="clear" w:color="auto" w:fill="F2F2F2"/>
            <w:vAlign w:val="center"/>
          </w:tcPr>
          <w:p w14:paraId="6DF4346C" w14:textId="0740749F" w:rsidR="009B3310" w:rsidRDefault="009B3310" w:rsidP="009B3310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Prof. dr.sc. Zdravko Petak</w:t>
            </w:r>
          </w:p>
          <w:p w14:paraId="4EC6A6AB" w14:textId="16C7DBE0" w:rsidR="00012EB2" w:rsidRDefault="006836ED" w:rsidP="009B3310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P</w:t>
            </w:r>
            <w:r w:rsidR="00012EB2">
              <w:rPr>
                <w:rFonts w:asciiTheme="majorHAnsi" w:hAnsiTheme="majorHAnsi" w:cs="Arial"/>
                <w:b/>
                <w:noProof/>
                <w:lang w:val="hr-HR"/>
              </w:rPr>
              <w:t>rof. dr.sc. Igor Vidačak</w:t>
            </w:r>
          </w:p>
          <w:p w14:paraId="20A95A53" w14:textId="77646F66" w:rsidR="00EF31C3" w:rsidRDefault="002B6327" w:rsidP="009B3310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Doc. dr. sc. Mario Munta</w:t>
            </w:r>
          </w:p>
          <w:p w14:paraId="4C8BF757" w14:textId="77777777" w:rsidR="0045445A" w:rsidRPr="0075674E" w:rsidRDefault="0045445A" w:rsidP="00F25A58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30" w:type="pct"/>
            <w:shd w:val="clear" w:color="auto" w:fill="F2F2F2"/>
            <w:vAlign w:val="center"/>
          </w:tcPr>
          <w:p w14:paraId="309C91DC" w14:textId="77777777" w:rsidR="0045445A" w:rsidRPr="0075674E" w:rsidRDefault="0045445A" w:rsidP="0045445A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45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019462D1" w14:textId="77777777" w:rsidR="0045445A" w:rsidRPr="0075674E" w:rsidRDefault="0045445A" w:rsidP="0045445A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</w:tbl>
    <w:p w14:paraId="6AE6C1C3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31A43D48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04CFB087" w14:textId="77777777" w:rsidR="004050C7" w:rsidRPr="0075674E" w:rsidRDefault="004050C7" w:rsidP="004050C7">
      <w:pPr>
        <w:spacing w:line="276" w:lineRule="auto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Obvezatni kolegiji ljetnoga semestra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3"/>
        <w:gridCol w:w="3006"/>
        <w:gridCol w:w="1004"/>
        <w:gridCol w:w="809"/>
      </w:tblGrid>
      <w:tr w:rsidR="004050C7" w:rsidRPr="0075674E" w14:paraId="08CEB0A3" w14:textId="77777777" w:rsidTr="0075674E">
        <w:trPr>
          <w:tblCellSpacing w:w="15" w:type="dxa"/>
        </w:trPr>
        <w:tc>
          <w:tcPr>
            <w:tcW w:w="2319" w:type="pct"/>
            <w:shd w:val="clear" w:color="auto" w:fill="296CC8"/>
            <w:vAlign w:val="center"/>
          </w:tcPr>
          <w:p w14:paraId="2EB3D574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Obvezatni kolegiji</w:t>
            </w:r>
          </w:p>
        </w:tc>
        <w:tc>
          <w:tcPr>
            <w:tcW w:w="1641" w:type="pct"/>
            <w:shd w:val="clear" w:color="auto" w:fill="296CC8"/>
            <w:vAlign w:val="center"/>
          </w:tcPr>
          <w:p w14:paraId="441095A3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Predavači</w:t>
            </w:r>
          </w:p>
        </w:tc>
        <w:tc>
          <w:tcPr>
            <w:tcW w:w="537" w:type="pct"/>
            <w:shd w:val="clear" w:color="auto" w:fill="296CC8"/>
            <w:vAlign w:val="center"/>
          </w:tcPr>
          <w:p w14:paraId="4B496787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ak. sati</w:t>
            </w:r>
          </w:p>
        </w:tc>
        <w:tc>
          <w:tcPr>
            <w:tcW w:w="421" w:type="pct"/>
            <w:shd w:val="clear" w:color="auto" w:fill="296CC8"/>
            <w:vAlign w:val="center"/>
          </w:tcPr>
          <w:p w14:paraId="5A1593A9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bodova</w:t>
            </w:r>
          </w:p>
        </w:tc>
      </w:tr>
      <w:tr w:rsidR="004050C7" w:rsidRPr="0075674E" w14:paraId="6B54BCA4" w14:textId="77777777" w:rsidTr="0075674E">
        <w:trPr>
          <w:tblCellSpacing w:w="15" w:type="dxa"/>
        </w:trPr>
        <w:tc>
          <w:tcPr>
            <w:tcW w:w="2319" w:type="pct"/>
            <w:shd w:val="clear" w:color="auto" w:fill="F2F2F2"/>
            <w:vAlign w:val="center"/>
          </w:tcPr>
          <w:p w14:paraId="7C5B0273" w14:textId="77777777" w:rsidR="0045445A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3. Ekonomska i monetarna politika EU</w:t>
            </w:r>
          </w:p>
        </w:tc>
        <w:tc>
          <w:tcPr>
            <w:tcW w:w="1641" w:type="pct"/>
            <w:shd w:val="clear" w:color="auto" w:fill="F2F2F2"/>
            <w:vAlign w:val="center"/>
          </w:tcPr>
          <w:p w14:paraId="67433184" w14:textId="6FB42E29" w:rsidR="004050C7" w:rsidRDefault="00F25A58" w:rsidP="00D2194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Izv</w:t>
            </w:r>
            <w:r w:rsidR="004050C7" w:rsidRPr="0075674E">
              <w:rPr>
                <w:rFonts w:asciiTheme="majorHAnsi" w:hAnsiTheme="majorHAnsi" w:cs="Arial"/>
                <w:b/>
                <w:noProof/>
                <w:lang w:val="hr-HR"/>
              </w:rPr>
              <w:t>.</w:t>
            </w:r>
            <w:r>
              <w:rPr>
                <w:rFonts w:asciiTheme="majorHAnsi" w:hAnsiTheme="majorHAnsi" w:cs="Arial"/>
                <w:b/>
                <w:noProof/>
                <w:lang w:val="hr-HR"/>
              </w:rPr>
              <w:t xml:space="preserve"> prof.</w:t>
            </w:r>
            <w:r w:rsidR="004050C7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 dr. sc. Kristijan Kotarski</w:t>
            </w:r>
          </w:p>
          <w:p w14:paraId="4573BD9F" w14:textId="3FC51842" w:rsidR="00012EB2" w:rsidRPr="00012EB2" w:rsidRDefault="00012EB2" w:rsidP="00D2194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12EB2">
              <w:rPr>
                <w:rFonts w:asciiTheme="majorHAnsi" w:hAnsiTheme="majorHAnsi" w:cs="Arial"/>
                <w:b/>
                <w:bCs/>
                <w:noProof/>
                <w:lang w:val="hr-HR"/>
              </w:rPr>
              <w:t>Prof. dr. sc. Luka Brkić</w:t>
            </w:r>
          </w:p>
        </w:tc>
        <w:tc>
          <w:tcPr>
            <w:tcW w:w="537" w:type="pct"/>
            <w:shd w:val="clear" w:color="auto" w:fill="F2F2F2"/>
            <w:vAlign w:val="center"/>
          </w:tcPr>
          <w:p w14:paraId="043E5089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45</w:t>
            </w:r>
          </w:p>
        </w:tc>
        <w:tc>
          <w:tcPr>
            <w:tcW w:w="421" w:type="pct"/>
            <w:shd w:val="clear" w:color="auto" w:fill="F2F2F2"/>
            <w:vAlign w:val="center"/>
          </w:tcPr>
          <w:p w14:paraId="65A44E17" w14:textId="77777777" w:rsidR="004050C7" w:rsidRPr="0075674E" w:rsidRDefault="004050C7" w:rsidP="00D2194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45445A" w:rsidRPr="0075674E" w14:paraId="5BAE94A8" w14:textId="77777777" w:rsidTr="0075674E">
        <w:trPr>
          <w:tblCellSpacing w:w="15" w:type="dxa"/>
        </w:trPr>
        <w:tc>
          <w:tcPr>
            <w:tcW w:w="2319" w:type="pct"/>
            <w:shd w:val="clear" w:color="auto" w:fill="F2F2F2"/>
            <w:vAlign w:val="center"/>
          </w:tcPr>
          <w:p w14:paraId="2CD5DC2F" w14:textId="77777777" w:rsidR="0045445A" w:rsidRPr="0075674E" w:rsidRDefault="0045445A" w:rsidP="00CA1BF4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4. </w:t>
            </w:r>
            <w:r w:rsidR="009B3310" w:rsidRPr="0075674E">
              <w:rPr>
                <w:rFonts w:asciiTheme="majorHAnsi" w:hAnsiTheme="majorHAnsi" w:cs="Arial"/>
                <w:b/>
                <w:noProof/>
                <w:lang w:val="hr-HR"/>
              </w:rPr>
              <w:t>Pravo EU i upravljanje europskim projektima</w:t>
            </w:r>
            <w:r w:rsidR="009B3310" w:rsidRPr="0075674E">
              <w:rPr>
                <w:rFonts w:asciiTheme="majorHAnsi" w:hAnsiTheme="majorHAnsi" w:cs="Arial"/>
                <w:noProof/>
                <w:lang w:val="hr-HR"/>
              </w:rPr>
              <w:t xml:space="preserve"> </w:t>
            </w:r>
          </w:p>
          <w:p w14:paraId="236CD39D" w14:textId="77777777" w:rsidR="0045445A" w:rsidRPr="0075674E" w:rsidRDefault="0045445A" w:rsidP="00CA1BF4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1641" w:type="pct"/>
            <w:shd w:val="clear" w:color="auto" w:fill="F2F2F2"/>
            <w:vAlign w:val="center"/>
          </w:tcPr>
          <w:p w14:paraId="20FEEE07" w14:textId="57EF445B" w:rsidR="009B3310" w:rsidRPr="0075674E" w:rsidRDefault="00F25A58" w:rsidP="009B3310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Izv. prof</w:t>
            </w:r>
            <w:r w:rsidR="009B3310" w:rsidRPr="0075674E">
              <w:rPr>
                <w:rFonts w:asciiTheme="majorHAnsi" w:hAnsiTheme="majorHAnsi" w:cs="Arial"/>
                <w:b/>
                <w:noProof/>
                <w:lang w:val="hr-HR"/>
              </w:rPr>
              <w:t>. dr. sc. Snježana Vasiljević</w:t>
            </w:r>
          </w:p>
          <w:p w14:paraId="6EFE3AA9" w14:textId="77777777" w:rsidR="009B3310" w:rsidRPr="0075674E" w:rsidRDefault="009B3310" w:rsidP="00CA1BF4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</w:p>
          <w:p w14:paraId="2A1D6779" w14:textId="77777777" w:rsidR="0045445A" w:rsidRPr="0075674E" w:rsidRDefault="0045445A" w:rsidP="00CA1BF4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37" w:type="pct"/>
            <w:shd w:val="clear" w:color="auto" w:fill="F2F2F2"/>
            <w:vAlign w:val="center"/>
          </w:tcPr>
          <w:p w14:paraId="45174D05" w14:textId="77777777" w:rsidR="0045445A" w:rsidRPr="0075674E" w:rsidRDefault="0045445A" w:rsidP="00CA1BF4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45</w:t>
            </w:r>
          </w:p>
        </w:tc>
        <w:tc>
          <w:tcPr>
            <w:tcW w:w="421" w:type="pct"/>
            <w:shd w:val="clear" w:color="auto" w:fill="F2F2F2"/>
            <w:vAlign w:val="center"/>
          </w:tcPr>
          <w:p w14:paraId="29F29E45" w14:textId="77777777" w:rsidR="0045445A" w:rsidRPr="0075674E" w:rsidRDefault="0045445A" w:rsidP="00CA1BF4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</w:tbl>
    <w:p w14:paraId="5389D7D5" w14:textId="77777777" w:rsidR="004050C7" w:rsidRPr="0075674E" w:rsidRDefault="004050C7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6A29E84F" w14:textId="77777777" w:rsidR="0045445A" w:rsidRPr="0075674E" w:rsidRDefault="0045445A" w:rsidP="004050C7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64C2080C" w14:textId="77777777" w:rsidR="004050C7" w:rsidRPr="0075674E" w:rsidRDefault="004050C7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02BB9D0A" w14:textId="77777777" w:rsidR="004050C7" w:rsidRPr="0075674E" w:rsidRDefault="004050C7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</w:p>
    <w:p w14:paraId="72843297" w14:textId="77777777" w:rsidR="00EE02A6" w:rsidRPr="0075674E" w:rsidRDefault="004050C7" w:rsidP="002D0EE9">
      <w:pPr>
        <w:spacing w:line="276" w:lineRule="auto"/>
        <w:jc w:val="both"/>
        <w:rPr>
          <w:rFonts w:asciiTheme="majorHAnsi" w:hAnsiTheme="majorHAnsi"/>
          <w:b/>
          <w:noProof/>
          <w:lang w:val="hr-HR"/>
        </w:rPr>
      </w:pPr>
      <w:r w:rsidRPr="0075674E">
        <w:rPr>
          <w:rFonts w:asciiTheme="majorHAnsi" w:hAnsiTheme="majorHAnsi"/>
          <w:b/>
          <w:noProof/>
          <w:lang w:val="hr-HR"/>
        </w:rPr>
        <w:t>Izborni kolegiji zimskoga semestra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4"/>
        <w:gridCol w:w="2876"/>
        <w:gridCol w:w="992"/>
        <w:gridCol w:w="850"/>
      </w:tblGrid>
      <w:tr w:rsidR="00DD172A" w:rsidRPr="0075674E" w14:paraId="7EBD280E" w14:textId="77777777" w:rsidTr="00791A05">
        <w:trPr>
          <w:tblCellSpacing w:w="15" w:type="dxa"/>
        </w:trPr>
        <w:tc>
          <w:tcPr>
            <w:tcW w:w="2375" w:type="pct"/>
            <w:shd w:val="clear" w:color="auto" w:fill="296CC8"/>
            <w:vAlign w:val="center"/>
          </w:tcPr>
          <w:p w14:paraId="5495C045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Izborni kolegiji</w:t>
            </w:r>
          </w:p>
        </w:tc>
        <w:tc>
          <w:tcPr>
            <w:tcW w:w="1569" w:type="pct"/>
            <w:shd w:val="clear" w:color="auto" w:fill="296CC8"/>
            <w:vAlign w:val="center"/>
          </w:tcPr>
          <w:p w14:paraId="0FFDF9C0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Predavači</w:t>
            </w:r>
          </w:p>
        </w:tc>
        <w:tc>
          <w:tcPr>
            <w:tcW w:w="530" w:type="pct"/>
            <w:shd w:val="clear" w:color="auto" w:fill="296CC8"/>
            <w:vAlign w:val="center"/>
          </w:tcPr>
          <w:p w14:paraId="1D62F6B2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ak. sati</w:t>
            </w:r>
          </w:p>
        </w:tc>
        <w:tc>
          <w:tcPr>
            <w:tcW w:w="444" w:type="pct"/>
            <w:shd w:val="clear" w:color="auto" w:fill="296CC8"/>
            <w:vAlign w:val="center"/>
          </w:tcPr>
          <w:p w14:paraId="789ECA20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bodova</w:t>
            </w:r>
          </w:p>
        </w:tc>
      </w:tr>
      <w:tr w:rsidR="00F56856" w:rsidRPr="0075674E" w14:paraId="12DC533E" w14:textId="77777777" w:rsidTr="00791A05">
        <w:trPr>
          <w:trHeight w:val="985"/>
          <w:tblCellSpacing w:w="15" w:type="dxa"/>
        </w:trPr>
        <w:tc>
          <w:tcPr>
            <w:tcW w:w="2375" w:type="pct"/>
            <w:shd w:val="clear" w:color="auto" w:fill="F2F2F2"/>
            <w:vAlign w:val="center"/>
          </w:tcPr>
          <w:p w14:paraId="39B699CC" w14:textId="5B110924" w:rsidR="00F56856" w:rsidRPr="0075674E" w:rsidRDefault="004050C7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5</w:t>
            </w:r>
            <w:r w:rsidR="00A2582D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. </w:t>
            </w:r>
            <w:r w:rsidR="00B46341" w:rsidRPr="00B46341">
              <w:rPr>
                <w:rFonts w:asciiTheme="majorHAnsi" w:hAnsiTheme="majorHAnsi" w:cs="Arial"/>
                <w:b/>
                <w:noProof/>
                <w:lang w:val="hr-HR"/>
              </w:rPr>
              <w:t>Vrednovanje javnih politika, programa i projekat</w:t>
            </w:r>
            <w:r w:rsidR="007042EA">
              <w:rPr>
                <w:rFonts w:asciiTheme="majorHAnsi" w:hAnsiTheme="majorHAnsi" w:cs="Arial"/>
                <w:b/>
                <w:noProof/>
                <w:lang w:val="hr-HR"/>
              </w:rPr>
              <w:t>a</w:t>
            </w:r>
          </w:p>
        </w:tc>
        <w:tc>
          <w:tcPr>
            <w:tcW w:w="1569" w:type="pct"/>
            <w:shd w:val="clear" w:color="auto" w:fill="F2F2F2"/>
            <w:vAlign w:val="center"/>
          </w:tcPr>
          <w:p w14:paraId="2D36F290" w14:textId="43475D52" w:rsidR="00F56856" w:rsidRDefault="006836ED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P</w:t>
            </w:r>
            <w:r w:rsidR="00F25A58">
              <w:rPr>
                <w:rFonts w:asciiTheme="majorHAnsi" w:hAnsiTheme="majorHAnsi" w:cs="Arial"/>
                <w:b/>
                <w:noProof/>
                <w:lang w:val="hr-HR"/>
              </w:rPr>
              <w:t>rof</w:t>
            </w:r>
            <w:r w:rsidR="00F56856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. dr. sc. </w:t>
            </w:r>
            <w:r w:rsidR="00B46341">
              <w:rPr>
                <w:rFonts w:asciiTheme="majorHAnsi" w:hAnsiTheme="majorHAnsi" w:cs="Arial"/>
                <w:b/>
                <w:noProof/>
                <w:lang w:val="hr-HR"/>
              </w:rPr>
              <w:t>Igor Vidačak, Dr. sc. Marijana Sumpor, Dr. sc. Irena Đokić</w:t>
            </w:r>
          </w:p>
          <w:p w14:paraId="300454C8" w14:textId="77777777" w:rsidR="00F91C78" w:rsidRPr="0075674E" w:rsidRDefault="00F91C78" w:rsidP="00012EB2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30" w:type="pct"/>
            <w:shd w:val="clear" w:color="auto" w:fill="F2F2F2"/>
            <w:vAlign w:val="center"/>
          </w:tcPr>
          <w:p w14:paraId="313547A9" w14:textId="77777777" w:rsidR="00F56856" w:rsidRPr="0075674E" w:rsidRDefault="00F56856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640AF16A" w14:textId="77777777" w:rsidR="00F56856" w:rsidRPr="0075674E" w:rsidRDefault="00F56856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1C2D4D" w:rsidRPr="0075674E" w14:paraId="43807776" w14:textId="77777777" w:rsidTr="00791A05">
        <w:trPr>
          <w:tblCellSpacing w:w="15" w:type="dxa"/>
        </w:trPr>
        <w:tc>
          <w:tcPr>
            <w:tcW w:w="2375" w:type="pct"/>
            <w:shd w:val="clear" w:color="auto" w:fill="F2F2F2"/>
            <w:vAlign w:val="center"/>
          </w:tcPr>
          <w:p w14:paraId="561342FC" w14:textId="0C90B3A0" w:rsidR="002325A3" w:rsidRPr="00012EB2" w:rsidRDefault="002325A3" w:rsidP="00EA54B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6</w:t>
            </w:r>
            <w:r w:rsidRPr="00012EB2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. I</w:t>
            </w:r>
            <w:r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zgradnja kapaciteta za korištenje fondova i programa EU</w:t>
            </w:r>
          </w:p>
        </w:tc>
        <w:tc>
          <w:tcPr>
            <w:tcW w:w="1569" w:type="pct"/>
            <w:shd w:val="clear" w:color="auto" w:fill="F2F2F2"/>
            <w:vAlign w:val="center"/>
          </w:tcPr>
          <w:p w14:paraId="3BFDAADE" w14:textId="08AE6F78" w:rsidR="002325A3" w:rsidRPr="002325A3" w:rsidRDefault="00F25A58" w:rsidP="00EA54B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 xml:space="preserve">Izv. prof. </w:t>
            </w:r>
            <w:r w:rsidR="002325A3" w:rsidRPr="002325A3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 xml:space="preserve"> dr. sc. Hrvoje Špehar</w:t>
            </w:r>
          </w:p>
          <w:p w14:paraId="0D90E104" w14:textId="77777777" w:rsidR="002325A3" w:rsidRPr="002325A3" w:rsidRDefault="002325A3" w:rsidP="00EA54B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</w:p>
        </w:tc>
        <w:tc>
          <w:tcPr>
            <w:tcW w:w="530" w:type="pct"/>
            <w:shd w:val="clear" w:color="auto" w:fill="F2F2F2"/>
            <w:vAlign w:val="center"/>
          </w:tcPr>
          <w:p w14:paraId="0A150C2E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  <w:t>30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6480FD40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  <w:t>5</w:t>
            </w:r>
          </w:p>
        </w:tc>
      </w:tr>
      <w:tr w:rsidR="00DD172A" w:rsidRPr="0075674E" w14:paraId="5566E349" w14:textId="77777777" w:rsidTr="00791A05">
        <w:trPr>
          <w:tblCellSpacing w:w="15" w:type="dxa"/>
        </w:trPr>
        <w:tc>
          <w:tcPr>
            <w:tcW w:w="2375" w:type="pct"/>
            <w:shd w:val="clear" w:color="auto" w:fill="F2F2F2"/>
            <w:vAlign w:val="center"/>
          </w:tcPr>
          <w:p w14:paraId="7F4F7AB5" w14:textId="50C45C62" w:rsidR="00DD172A" w:rsidRPr="00012EB2" w:rsidRDefault="001C2D4D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lang w:val="hr-HR"/>
              </w:rPr>
              <w:t>7. EU Fondovi u turizmu i kulturi</w:t>
            </w:r>
          </w:p>
        </w:tc>
        <w:tc>
          <w:tcPr>
            <w:tcW w:w="1569" w:type="pct"/>
            <w:shd w:val="clear" w:color="auto" w:fill="F2F2F2"/>
            <w:vAlign w:val="center"/>
          </w:tcPr>
          <w:p w14:paraId="27236BE4" w14:textId="28C94774" w:rsidR="00385CD7" w:rsidRPr="001C2D4D" w:rsidRDefault="001C2D4D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1C2D4D">
              <w:rPr>
                <w:rFonts w:asciiTheme="majorHAnsi" w:hAnsiTheme="majorHAnsi" w:cs="Arial"/>
                <w:b/>
                <w:bCs/>
                <w:noProof/>
                <w:lang w:val="hr-HR"/>
              </w:rPr>
              <w:t>Dr.sc. Nina Obuljen-Koržinek</w:t>
            </w:r>
          </w:p>
        </w:tc>
        <w:tc>
          <w:tcPr>
            <w:tcW w:w="530" w:type="pct"/>
            <w:shd w:val="clear" w:color="auto" w:fill="F2F2F2"/>
            <w:vAlign w:val="center"/>
          </w:tcPr>
          <w:p w14:paraId="14EED73B" w14:textId="068F68F6" w:rsidR="00DD172A" w:rsidRPr="0075674E" w:rsidRDefault="001C2D4D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29C3BE43" w14:textId="46BA4A3B" w:rsidR="00DD172A" w:rsidRPr="0075674E" w:rsidRDefault="001C2D4D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012EB2" w:rsidRPr="0075674E" w14:paraId="43ECE3D8" w14:textId="77777777" w:rsidTr="00791A05">
        <w:trPr>
          <w:tblCellSpacing w:w="15" w:type="dxa"/>
        </w:trPr>
        <w:tc>
          <w:tcPr>
            <w:tcW w:w="2375" w:type="pct"/>
            <w:shd w:val="clear" w:color="auto" w:fill="F2F2F2"/>
            <w:vAlign w:val="center"/>
          </w:tcPr>
          <w:p w14:paraId="3FB7E434" w14:textId="47F277B3" w:rsidR="00012EB2" w:rsidRPr="00012EB2" w:rsidRDefault="00012EB2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lang w:val="hr-HR"/>
              </w:rPr>
              <w:t>8. Programi i fondovi EU za civilno društvo</w:t>
            </w:r>
          </w:p>
        </w:tc>
        <w:tc>
          <w:tcPr>
            <w:tcW w:w="1569" w:type="pct"/>
            <w:shd w:val="clear" w:color="auto" w:fill="F2F2F2"/>
            <w:vAlign w:val="center"/>
          </w:tcPr>
          <w:p w14:paraId="0CBA62C7" w14:textId="65BABD24" w:rsidR="00012EB2" w:rsidRPr="0075674E" w:rsidRDefault="006836ED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P</w:t>
            </w:r>
            <w:r w:rsidR="00012EB2">
              <w:rPr>
                <w:rFonts w:asciiTheme="majorHAnsi" w:hAnsiTheme="majorHAnsi" w:cs="Arial"/>
                <w:b/>
                <w:noProof/>
                <w:lang w:val="hr-HR"/>
              </w:rPr>
              <w:t>rof. dr.sc. Igor Vidačak</w:t>
            </w:r>
          </w:p>
        </w:tc>
        <w:tc>
          <w:tcPr>
            <w:tcW w:w="530" w:type="pct"/>
            <w:shd w:val="clear" w:color="auto" w:fill="F2F2F2"/>
            <w:vAlign w:val="center"/>
          </w:tcPr>
          <w:p w14:paraId="656C357F" w14:textId="5744883D" w:rsidR="00012EB2" w:rsidRPr="0075674E" w:rsidRDefault="00012EB2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44" w:type="pct"/>
            <w:shd w:val="clear" w:color="auto" w:fill="F2F2F2"/>
            <w:vAlign w:val="center"/>
          </w:tcPr>
          <w:p w14:paraId="034D34BD" w14:textId="7B2B6313" w:rsidR="00012EB2" w:rsidRPr="0075674E" w:rsidRDefault="00012EB2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B46341" w:rsidRPr="0075674E" w14:paraId="6F609842" w14:textId="77777777" w:rsidTr="00791A05">
        <w:trPr>
          <w:tblCellSpacing w:w="15" w:type="dxa"/>
        </w:trPr>
        <w:tc>
          <w:tcPr>
            <w:tcW w:w="2375" w:type="pct"/>
            <w:shd w:val="clear" w:color="auto" w:fill="F2F2F2"/>
            <w:vAlign w:val="center"/>
          </w:tcPr>
          <w:p w14:paraId="70D8BE67" w14:textId="77777777" w:rsidR="00B46341" w:rsidRDefault="00B46341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</w:p>
        </w:tc>
        <w:tc>
          <w:tcPr>
            <w:tcW w:w="1569" w:type="pct"/>
            <w:shd w:val="clear" w:color="auto" w:fill="F2F2F2"/>
            <w:vAlign w:val="center"/>
          </w:tcPr>
          <w:p w14:paraId="460D7672" w14:textId="77777777" w:rsidR="00B46341" w:rsidRDefault="00B46341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</w:p>
        </w:tc>
        <w:tc>
          <w:tcPr>
            <w:tcW w:w="530" w:type="pct"/>
            <w:shd w:val="clear" w:color="auto" w:fill="F2F2F2"/>
            <w:vAlign w:val="center"/>
          </w:tcPr>
          <w:p w14:paraId="0D85DC18" w14:textId="77777777" w:rsidR="00B46341" w:rsidRDefault="00B46341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444" w:type="pct"/>
            <w:shd w:val="clear" w:color="auto" w:fill="F2F2F2"/>
            <w:vAlign w:val="center"/>
          </w:tcPr>
          <w:p w14:paraId="63592EAD" w14:textId="77777777" w:rsidR="00B46341" w:rsidRDefault="00B46341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</w:tr>
    </w:tbl>
    <w:p w14:paraId="672A4447" w14:textId="77777777" w:rsidR="00DD172A" w:rsidRPr="0075674E" w:rsidRDefault="00DD172A" w:rsidP="002D0EE9">
      <w:pPr>
        <w:spacing w:line="276" w:lineRule="auto"/>
        <w:jc w:val="both"/>
        <w:rPr>
          <w:rFonts w:asciiTheme="majorHAnsi" w:hAnsiTheme="majorHAnsi"/>
          <w:noProof/>
          <w:lang w:val="hr-HR"/>
        </w:rPr>
      </w:pPr>
    </w:p>
    <w:p w14:paraId="5B8A530C" w14:textId="77777777" w:rsidR="00DD172A" w:rsidRPr="0075674E" w:rsidRDefault="00DD172A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</w:p>
    <w:p w14:paraId="64A0EBD8" w14:textId="77777777" w:rsidR="00DD172A" w:rsidRPr="0075674E" w:rsidRDefault="004050C7" w:rsidP="002D0EE9">
      <w:pPr>
        <w:spacing w:line="276" w:lineRule="auto"/>
        <w:rPr>
          <w:rFonts w:asciiTheme="majorHAnsi" w:hAnsiTheme="majorHAnsi" w:cs="Arial"/>
          <w:b/>
          <w:noProof/>
          <w:lang w:val="hr-HR"/>
        </w:rPr>
      </w:pPr>
      <w:r w:rsidRPr="0075674E">
        <w:rPr>
          <w:rFonts w:asciiTheme="majorHAnsi" w:hAnsiTheme="majorHAnsi" w:cs="Arial"/>
          <w:b/>
          <w:noProof/>
          <w:lang w:val="hr-HR"/>
        </w:rPr>
        <w:t>Izborni kolegiji ljetnoga semestra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24"/>
        <w:gridCol w:w="2958"/>
        <w:gridCol w:w="978"/>
        <w:gridCol w:w="812"/>
      </w:tblGrid>
      <w:tr w:rsidR="00DD172A" w:rsidRPr="0075674E" w14:paraId="33F645F4" w14:textId="77777777" w:rsidTr="001C2D4D">
        <w:trPr>
          <w:tblCellSpacing w:w="15" w:type="dxa"/>
        </w:trPr>
        <w:tc>
          <w:tcPr>
            <w:tcW w:w="2358" w:type="pct"/>
            <w:shd w:val="clear" w:color="auto" w:fill="296CC8"/>
            <w:vAlign w:val="center"/>
          </w:tcPr>
          <w:p w14:paraId="0C849A4F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Izborni kolegiji</w:t>
            </w:r>
          </w:p>
        </w:tc>
        <w:tc>
          <w:tcPr>
            <w:tcW w:w="1614" w:type="pct"/>
            <w:shd w:val="clear" w:color="auto" w:fill="296CC8"/>
            <w:vAlign w:val="center"/>
          </w:tcPr>
          <w:p w14:paraId="56207E32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Predavači</w:t>
            </w:r>
          </w:p>
        </w:tc>
        <w:tc>
          <w:tcPr>
            <w:tcW w:w="522" w:type="pct"/>
            <w:shd w:val="clear" w:color="auto" w:fill="296CC8"/>
            <w:vAlign w:val="center"/>
          </w:tcPr>
          <w:p w14:paraId="37963887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ak. sati</w:t>
            </w:r>
          </w:p>
        </w:tc>
        <w:tc>
          <w:tcPr>
            <w:tcW w:w="423" w:type="pct"/>
            <w:shd w:val="clear" w:color="auto" w:fill="296CC8"/>
            <w:vAlign w:val="center"/>
          </w:tcPr>
          <w:p w14:paraId="19037042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bCs/>
                <w:noProof/>
                <w:lang w:val="hr-HR"/>
              </w:rPr>
              <w:t>Broj bodova</w:t>
            </w:r>
          </w:p>
        </w:tc>
      </w:tr>
      <w:tr w:rsidR="00DD172A" w:rsidRPr="0075674E" w14:paraId="4A933F7C" w14:textId="77777777" w:rsidTr="001C2D4D">
        <w:trPr>
          <w:tblCellSpacing w:w="15" w:type="dxa"/>
        </w:trPr>
        <w:tc>
          <w:tcPr>
            <w:tcW w:w="2358" w:type="pct"/>
            <w:shd w:val="clear" w:color="auto" w:fill="F2F2F2"/>
            <w:vAlign w:val="center"/>
          </w:tcPr>
          <w:p w14:paraId="09E68167" w14:textId="040C7921" w:rsidR="00DD172A" w:rsidRPr="0075674E" w:rsidRDefault="00552926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9</w:t>
            </w:r>
            <w:r w:rsidR="00791669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. </w:t>
            </w:r>
            <w:r w:rsidR="00DD172A" w:rsidRPr="0075674E">
              <w:rPr>
                <w:rFonts w:asciiTheme="majorHAnsi" w:hAnsiTheme="majorHAnsi" w:cs="Arial"/>
                <w:b/>
                <w:i/>
                <w:noProof/>
                <w:lang w:val="hr-HR"/>
              </w:rPr>
              <w:t>Project management</w:t>
            </w:r>
            <w:r w:rsidR="00DD172A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 u kontekstu projekata financiranih iz EU fondova</w:t>
            </w:r>
            <w:r w:rsidR="00F56856" w:rsidRPr="0075674E">
              <w:rPr>
                <w:rFonts w:asciiTheme="majorHAnsi" w:hAnsiTheme="majorHAnsi" w:cs="Arial"/>
                <w:b/>
                <w:noProof/>
                <w:lang w:val="hr-HR"/>
              </w:rPr>
              <w:t xml:space="preserve"> </w:t>
            </w:r>
          </w:p>
        </w:tc>
        <w:tc>
          <w:tcPr>
            <w:tcW w:w="1614" w:type="pct"/>
            <w:shd w:val="clear" w:color="auto" w:fill="F2F2F2"/>
            <w:vAlign w:val="center"/>
          </w:tcPr>
          <w:p w14:paraId="6AFF0523" w14:textId="40504FA6" w:rsidR="00DD172A" w:rsidRDefault="00DD172A" w:rsidP="002D0EE9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Prof. dr. sc. Zdravko Petak</w:t>
            </w:r>
          </w:p>
          <w:p w14:paraId="5474FCCF" w14:textId="77777777" w:rsidR="00DE17EC" w:rsidRPr="0075674E" w:rsidRDefault="00DE17EC" w:rsidP="002325A3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22" w:type="pct"/>
            <w:shd w:val="clear" w:color="auto" w:fill="F2F2F2"/>
            <w:vAlign w:val="center"/>
          </w:tcPr>
          <w:p w14:paraId="27137D06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23" w:type="pct"/>
            <w:shd w:val="clear" w:color="auto" w:fill="F2F2F2"/>
            <w:vAlign w:val="center"/>
          </w:tcPr>
          <w:p w14:paraId="31B01145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1C2D4D" w:rsidRPr="0075674E" w14:paraId="364DF7EB" w14:textId="77777777" w:rsidTr="001C2D4D">
        <w:trPr>
          <w:tblCellSpacing w:w="15" w:type="dxa"/>
        </w:trPr>
        <w:tc>
          <w:tcPr>
            <w:tcW w:w="2358" w:type="pct"/>
            <w:shd w:val="clear" w:color="auto" w:fill="F2F2F2"/>
            <w:vAlign w:val="center"/>
          </w:tcPr>
          <w:p w14:paraId="6C1B78AC" w14:textId="4AAB389D" w:rsidR="002325A3" w:rsidRPr="00012EB2" w:rsidRDefault="00552926" w:rsidP="00EA54B7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lang w:val="hr-HR"/>
              </w:rPr>
              <w:t>10</w:t>
            </w:r>
            <w:r w:rsidR="002325A3" w:rsidRPr="00012EB2">
              <w:rPr>
                <w:rFonts w:asciiTheme="majorHAnsi" w:hAnsiTheme="majorHAnsi" w:cs="Arial"/>
                <w:b/>
                <w:bCs/>
                <w:noProof/>
                <w:lang w:val="hr-HR"/>
              </w:rPr>
              <w:t>. Uvod u kohezijsku politiku EU</w:t>
            </w:r>
          </w:p>
        </w:tc>
        <w:tc>
          <w:tcPr>
            <w:tcW w:w="1614" w:type="pct"/>
            <w:shd w:val="clear" w:color="auto" w:fill="F2F2F2"/>
            <w:vAlign w:val="center"/>
          </w:tcPr>
          <w:p w14:paraId="74F146A2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b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noProof/>
                <w:lang w:val="hr-HR"/>
              </w:rPr>
              <w:t>Dr. sc. Marijana Sumpor</w:t>
            </w:r>
          </w:p>
          <w:p w14:paraId="672FA145" w14:textId="77777777" w:rsidR="002325A3" w:rsidRPr="002325A3" w:rsidRDefault="002325A3" w:rsidP="00EA54B7">
            <w:pPr>
              <w:spacing w:line="276" w:lineRule="auto"/>
              <w:rPr>
                <w:rFonts w:asciiTheme="majorHAnsi" w:hAnsiTheme="majorHAnsi"/>
                <w:b/>
                <w:bCs/>
                <w:noProof/>
                <w:lang w:val="hr-HR"/>
              </w:rPr>
            </w:pPr>
            <w:r w:rsidRPr="002325A3">
              <w:rPr>
                <w:rFonts w:asciiTheme="majorHAnsi" w:hAnsiTheme="majorHAnsi"/>
                <w:b/>
                <w:bCs/>
                <w:noProof/>
                <w:lang w:val="hr-HR"/>
              </w:rPr>
              <w:t>Dr. sc. Irena Đokić</w:t>
            </w:r>
          </w:p>
          <w:p w14:paraId="294ACDFA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  <w:tc>
          <w:tcPr>
            <w:tcW w:w="522" w:type="pct"/>
            <w:shd w:val="clear" w:color="auto" w:fill="F2F2F2"/>
            <w:vAlign w:val="center"/>
          </w:tcPr>
          <w:p w14:paraId="35CCB79A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23" w:type="pct"/>
            <w:shd w:val="clear" w:color="auto" w:fill="F2F2F2"/>
            <w:vAlign w:val="center"/>
          </w:tcPr>
          <w:p w14:paraId="09AC693D" w14:textId="77777777" w:rsidR="002325A3" w:rsidRPr="0075674E" w:rsidRDefault="002325A3" w:rsidP="00EA54B7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DD172A" w:rsidRPr="0075674E" w14:paraId="3BDA8B27" w14:textId="77777777" w:rsidTr="001C2D4D">
        <w:trPr>
          <w:tblCellSpacing w:w="15" w:type="dxa"/>
        </w:trPr>
        <w:tc>
          <w:tcPr>
            <w:tcW w:w="2358" w:type="pct"/>
            <w:shd w:val="clear" w:color="auto" w:fill="F2F2F2"/>
            <w:vAlign w:val="center"/>
          </w:tcPr>
          <w:p w14:paraId="716BA48C" w14:textId="2FC24BA9" w:rsidR="00DD172A" w:rsidRPr="00012EB2" w:rsidRDefault="004050C7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 w:rsidRPr="00012EB2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1</w:t>
            </w:r>
            <w:r w:rsidR="00552926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1</w:t>
            </w:r>
            <w:r w:rsidR="002D6BF6" w:rsidRPr="00012EB2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 xml:space="preserve">. </w:t>
            </w:r>
            <w:r w:rsidR="00192FCA" w:rsidRPr="00012EB2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Strukturni fondovi u Hrvatskoj: malo i srednje poduzetništvo i infrastruktura</w:t>
            </w:r>
          </w:p>
        </w:tc>
        <w:tc>
          <w:tcPr>
            <w:tcW w:w="1614" w:type="pct"/>
            <w:shd w:val="clear" w:color="auto" w:fill="F2F2F2"/>
            <w:vAlign w:val="center"/>
          </w:tcPr>
          <w:p w14:paraId="405437BE" w14:textId="77777777" w:rsidR="00012EB2" w:rsidRPr="002325A3" w:rsidRDefault="00192FCA" w:rsidP="00192FCA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 w:rsidRPr="002325A3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Prof. dr. sc. Luka Brkić</w:t>
            </w:r>
          </w:p>
          <w:p w14:paraId="1E1D65C6" w14:textId="1A015630" w:rsidR="00012EB2" w:rsidRPr="002325A3" w:rsidRDefault="00012EB2" w:rsidP="00192FCA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 w:rsidRPr="002325A3"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  <w:t>Florijan Bašić</w:t>
            </w:r>
          </w:p>
          <w:p w14:paraId="5ED77D75" w14:textId="77777777" w:rsidR="00F91C78" w:rsidRPr="002325A3" w:rsidRDefault="00F91C78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</w:p>
        </w:tc>
        <w:tc>
          <w:tcPr>
            <w:tcW w:w="522" w:type="pct"/>
            <w:shd w:val="clear" w:color="auto" w:fill="F2F2F2"/>
            <w:vAlign w:val="center"/>
          </w:tcPr>
          <w:p w14:paraId="0BF4E127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  <w:t>30</w:t>
            </w:r>
          </w:p>
        </w:tc>
        <w:tc>
          <w:tcPr>
            <w:tcW w:w="423" w:type="pct"/>
            <w:shd w:val="clear" w:color="auto" w:fill="F2F2F2"/>
            <w:vAlign w:val="center"/>
          </w:tcPr>
          <w:p w14:paraId="4C6E3B02" w14:textId="77777777" w:rsidR="00DD172A" w:rsidRPr="0075674E" w:rsidRDefault="00DD172A" w:rsidP="002D0EE9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  <w:t>5</w:t>
            </w:r>
          </w:p>
        </w:tc>
      </w:tr>
      <w:tr w:rsidR="00012EB2" w:rsidRPr="0075674E" w14:paraId="4D72A90F" w14:textId="77777777" w:rsidTr="001C2D4D">
        <w:trPr>
          <w:tblCellSpacing w:w="15" w:type="dxa"/>
        </w:trPr>
        <w:tc>
          <w:tcPr>
            <w:tcW w:w="2358" w:type="pct"/>
            <w:shd w:val="clear" w:color="auto" w:fill="F2F2F2"/>
            <w:vAlign w:val="center"/>
          </w:tcPr>
          <w:p w14:paraId="132981DC" w14:textId="03FC201C" w:rsidR="00012EB2" w:rsidRPr="00012EB2" w:rsidRDefault="00012EB2" w:rsidP="00012EB2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color w:val="000000" w:themeColor="text1"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lang w:val="hr-HR"/>
              </w:rPr>
              <w:t>1</w:t>
            </w:r>
            <w:r w:rsidR="00552926">
              <w:rPr>
                <w:rFonts w:asciiTheme="majorHAnsi" w:hAnsiTheme="majorHAnsi" w:cs="Arial"/>
                <w:b/>
                <w:bCs/>
                <w:noProof/>
                <w:lang w:val="hr-HR"/>
              </w:rPr>
              <w:t>2</w:t>
            </w:r>
            <w:r w:rsidRPr="00012EB2">
              <w:rPr>
                <w:rFonts w:asciiTheme="majorHAnsi" w:hAnsiTheme="majorHAnsi" w:cs="Arial"/>
                <w:b/>
                <w:bCs/>
                <w:noProof/>
                <w:lang w:val="hr-HR"/>
              </w:rPr>
              <w:t>. Programi i fondovi EU u obrazovanju i znanosti</w:t>
            </w:r>
          </w:p>
        </w:tc>
        <w:tc>
          <w:tcPr>
            <w:tcW w:w="1614" w:type="pct"/>
            <w:shd w:val="clear" w:color="auto" w:fill="F2F2F2"/>
            <w:vAlign w:val="center"/>
          </w:tcPr>
          <w:p w14:paraId="3A678F97" w14:textId="44BE1962" w:rsidR="00012EB2" w:rsidRPr="0075674E" w:rsidRDefault="00012EB2" w:rsidP="00012EB2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b/>
                <w:noProof/>
                <w:lang w:val="hr-HR"/>
              </w:rPr>
              <w:t>Doc. dr. sc. Tihomir Žiljak</w:t>
            </w:r>
          </w:p>
        </w:tc>
        <w:tc>
          <w:tcPr>
            <w:tcW w:w="522" w:type="pct"/>
            <w:shd w:val="clear" w:color="auto" w:fill="F2F2F2"/>
            <w:vAlign w:val="center"/>
          </w:tcPr>
          <w:p w14:paraId="31FC7650" w14:textId="4BE09EE4" w:rsidR="00012EB2" w:rsidRPr="0075674E" w:rsidRDefault="00012EB2" w:rsidP="00012EB2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30</w:t>
            </w:r>
          </w:p>
        </w:tc>
        <w:tc>
          <w:tcPr>
            <w:tcW w:w="423" w:type="pct"/>
            <w:shd w:val="clear" w:color="auto" w:fill="F2F2F2"/>
            <w:vAlign w:val="center"/>
          </w:tcPr>
          <w:p w14:paraId="3D53A877" w14:textId="033C65F3" w:rsidR="00012EB2" w:rsidRPr="0075674E" w:rsidRDefault="00012EB2" w:rsidP="00012EB2">
            <w:pPr>
              <w:spacing w:line="276" w:lineRule="auto"/>
              <w:rPr>
                <w:rFonts w:asciiTheme="majorHAnsi" w:hAnsiTheme="majorHAnsi" w:cs="Arial"/>
                <w:noProof/>
                <w:color w:val="000000" w:themeColor="text1"/>
                <w:lang w:val="hr-HR"/>
              </w:rPr>
            </w:pPr>
            <w:r w:rsidRPr="0075674E"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</w:tbl>
    <w:p w14:paraId="4A191F53" w14:textId="1E29D6F5" w:rsidR="002D0EE9" w:rsidRDefault="002D0EE9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25"/>
        <w:gridCol w:w="1837"/>
      </w:tblGrid>
      <w:tr w:rsidR="00056AC4" w14:paraId="0C368BCC" w14:textId="77777777" w:rsidTr="00056AC4">
        <w:tc>
          <w:tcPr>
            <w:tcW w:w="7225" w:type="dxa"/>
          </w:tcPr>
          <w:p w14:paraId="473E34B4" w14:textId="77777777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</w:p>
        </w:tc>
        <w:tc>
          <w:tcPr>
            <w:tcW w:w="1837" w:type="dxa"/>
          </w:tcPr>
          <w:p w14:paraId="3878C551" w14:textId="7DA54E4B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ECTS bodovi</w:t>
            </w:r>
          </w:p>
        </w:tc>
      </w:tr>
      <w:tr w:rsidR="00056AC4" w14:paraId="3798CC3D" w14:textId="77777777" w:rsidTr="00056AC4">
        <w:tc>
          <w:tcPr>
            <w:tcW w:w="7225" w:type="dxa"/>
          </w:tcPr>
          <w:p w14:paraId="239DBCA5" w14:textId="7271C141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1. Politička prilagodba: odlučivanje, pregovaranje i lobiranje u EU</w:t>
            </w:r>
          </w:p>
        </w:tc>
        <w:tc>
          <w:tcPr>
            <w:tcW w:w="1837" w:type="dxa"/>
          </w:tcPr>
          <w:p w14:paraId="755ACDDF" w14:textId="213E30E8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056AC4" w14:paraId="5AABD1D4" w14:textId="77777777" w:rsidTr="00056AC4">
        <w:tc>
          <w:tcPr>
            <w:tcW w:w="7225" w:type="dxa"/>
          </w:tcPr>
          <w:p w14:paraId="7BE00D1C" w14:textId="4F2388A6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2. Proces stvaranja javnih politika u kontekstu EU</w:t>
            </w:r>
          </w:p>
        </w:tc>
        <w:tc>
          <w:tcPr>
            <w:tcW w:w="1837" w:type="dxa"/>
          </w:tcPr>
          <w:p w14:paraId="5D63D9EA" w14:textId="69E6FDA2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056AC4" w14:paraId="2CCFB381" w14:textId="77777777" w:rsidTr="00056AC4">
        <w:tc>
          <w:tcPr>
            <w:tcW w:w="7225" w:type="dxa"/>
          </w:tcPr>
          <w:p w14:paraId="0C9D9A78" w14:textId="4438F9FA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3. Izborni predmet 1. semestra (I)</w:t>
            </w:r>
          </w:p>
        </w:tc>
        <w:tc>
          <w:tcPr>
            <w:tcW w:w="1837" w:type="dxa"/>
          </w:tcPr>
          <w:p w14:paraId="153BA904" w14:textId="58DABB78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056AC4" w14:paraId="0DAA3983" w14:textId="77777777" w:rsidTr="00056AC4">
        <w:tc>
          <w:tcPr>
            <w:tcW w:w="7225" w:type="dxa"/>
          </w:tcPr>
          <w:p w14:paraId="3726266B" w14:textId="5D1403FA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4. Izborni predmet 1. semestra (II)</w:t>
            </w:r>
          </w:p>
        </w:tc>
        <w:tc>
          <w:tcPr>
            <w:tcW w:w="1837" w:type="dxa"/>
          </w:tcPr>
          <w:p w14:paraId="4D9CA672" w14:textId="63E985B4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056AC4" w14:paraId="7E068BBA" w14:textId="77777777" w:rsidTr="00056AC4">
        <w:tc>
          <w:tcPr>
            <w:tcW w:w="7225" w:type="dxa"/>
          </w:tcPr>
          <w:p w14:paraId="566CFEC0" w14:textId="606B090C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5. Seminarski rad (I)</w:t>
            </w:r>
          </w:p>
        </w:tc>
        <w:tc>
          <w:tcPr>
            <w:tcW w:w="1837" w:type="dxa"/>
          </w:tcPr>
          <w:p w14:paraId="2E75F361" w14:textId="6AA2EE9E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3</w:t>
            </w:r>
          </w:p>
        </w:tc>
      </w:tr>
      <w:tr w:rsidR="00056AC4" w14:paraId="3BF4459F" w14:textId="77777777" w:rsidTr="00056AC4">
        <w:tc>
          <w:tcPr>
            <w:tcW w:w="7225" w:type="dxa"/>
          </w:tcPr>
          <w:p w14:paraId="32984CB4" w14:textId="77777777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</w:p>
        </w:tc>
        <w:tc>
          <w:tcPr>
            <w:tcW w:w="1837" w:type="dxa"/>
          </w:tcPr>
          <w:p w14:paraId="17C3572E" w14:textId="77777777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</w:tr>
      <w:tr w:rsidR="00056AC4" w14:paraId="67F22BBD" w14:textId="77777777" w:rsidTr="00056AC4">
        <w:tc>
          <w:tcPr>
            <w:tcW w:w="7225" w:type="dxa"/>
          </w:tcPr>
          <w:p w14:paraId="5C2B6750" w14:textId="7C9FB8A5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6. Ekonomska i monetarna politika EU</w:t>
            </w:r>
          </w:p>
        </w:tc>
        <w:tc>
          <w:tcPr>
            <w:tcW w:w="1837" w:type="dxa"/>
          </w:tcPr>
          <w:p w14:paraId="082754F0" w14:textId="5EE24DE1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056AC4" w14:paraId="7FDABD02" w14:textId="77777777" w:rsidTr="00056AC4">
        <w:tc>
          <w:tcPr>
            <w:tcW w:w="7225" w:type="dxa"/>
          </w:tcPr>
          <w:p w14:paraId="5084E679" w14:textId="1C328349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7. Pravo EU i upravljanje europskim projektima</w:t>
            </w:r>
          </w:p>
        </w:tc>
        <w:tc>
          <w:tcPr>
            <w:tcW w:w="1837" w:type="dxa"/>
          </w:tcPr>
          <w:p w14:paraId="158A909E" w14:textId="2AD2A7CD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6</w:t>
            </w:r>
          </w:p>
        </w:tc>
      </w:tr>
      <w:tr w:rsidR="00056AC4" w14:paraId="0E8C70D4" w14:textId="77777777" w:rsidTr="00056AC4">
        <w:tc>
          <w:tcPr>
            <w:tcW w:w="7225" w:type="dxa"/>
          </w:tcPr>
          <w:p w14:paraId="0591FE1A" w14:textId="1FBD016C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8. Izborni premdet 2. semestra (I)</w:t>
            </w:r>
          </w:p>
        </w:tc>
        <w:tc>
          <w:tcPr>
            <w:tcW w:w="1837" w:type="dxa"/>
          </w:tcPr>
          <w:p w14:paraId="4CCDCF09" w14:textId="59200D9F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056AC4" w14:paraId="1F65E725" w14:textId="77777777" w:rsidTr="00056AC4">
        <w:tc>
          <w:tcPr>
            <w:tcW w:w="7225" w:type="dxa"/>
          </w:tcPr>
          <w:p w14:paraId="3CD11F5A" w14:textId="777C5F6D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9. Izborni predmet 2. semestra (II)</w:t>
            </w:r>
          </w:p>
        </w:tc>
        <w:tc>
          <w:tcPr>
            <w:tcW w:w="1837" w:type="dxa"/>
          </w:tcPr>
          <w:p w14:paraId="3DAC8B39" w14:textId="3DB78433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5</w:t>
            </w:r>
          </w:p>
        </w:tc>
      </w:tr>
      <w:tr w:rsidR="00056AC4" w14:paraId="47A31711" w14:textId="77777777" w:rsidTr="00056AC4">
        <w:tc>
          <w:tcPr>
            <w:tcW w:w="7225" w:type="dxa"/>
          </w:tcPr>
          <w:p w14:paraId="23613D53" w14:textId="38641AB7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10. Seminarski rad (II)</w:t>
            </w:r>
          </w:p>
        </w:tc>
        <w:tc>
          <w:tcPr>
            <w:tcW w:w="1837" w:type="dxa"/>
          </w:tcPr>
          <w:p w14:paraId="647A6C8C" w14:textId="7F4DE6FA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3</w:t>
            </w:r>
          </w:p>
        </w:tc>
      </w:tr>
      <w:tr w:rsidR="00056AC4" w14:paraId="4F00A822" w14:textId="77777777" w:rsidTr="00056AC4">
        <w:tc>
          <w:tcPr>
            <w:tcW w:w="7225" w:type="dxa"/>
          </w:tcPr>
          <w:p w14:paraId="0E1F68FA" w14:textId="77777777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</w:p>
        </w:tc>
        <w:tc>
          <w:tcPr>
            <w:tcW w:w="1837" w:type="dxa"/>
          </w:tcPr>
          <w:p w14:paraId="660AFFB5" w14:textId="77777777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</w:p>
        </w:tc>
      </w:tr>
      <w:tr w:rsidR="00056AC4" w14:paraId="08C68D0F" w14:textId="77777777" w:rsidTr="00056AC4">
        <w:tc>
          <w:tcPr>
            <w:tcW w:w="7225" w:type="dxa"/>
          </w:tcPr>
          <w:p w14:paraId="08B749CC" w14:textId="596710E4" w:rsidR="00056AC4" w:rsidRPr="00056AC4" w:rsidRDefault="00056AC4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 w:rsidRPr="00056AC4">
              <w:rPr>
                <w:rFonts w:asciiTheme="majorHAnsi" w:hAnsiTheme="majorHAnsi" w:cs="Arial"/>
                <w:b/>
                <w:bCs/>
                <w:noProof/>
                <w:lang w:val="hr-HR"/>
              </w:rPr>
              <w:t>11. Završni specijalistički rad</w:t>
            </w:r>
          </w:p>
        </w:tc>
        <w:tc>
          <w:tcPr>
            <w:tcW w:w="1837" w:type="dxa"/>
          </w:tcPr>
          <w:p w14:paraId="7A96DDC3" w14:textId="7BC53F46" w:rsidR="00056AC4" w:rsidRDefault="00056AC4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10</w:t>
            </w:r>
          </w:p>
        </w:tc>
      </w:tr>
      <w:tr w:rsidR="000D2E8B" w14:paraId="27CD3D5A" w14:textId="77777777" w:rsidTr="00056AC4">
        <w:tc>
          <w:tcPr>
            <w:tcW w:w="7225" w:type="dxa"/>
          </w:tcPr>
          <w:p w14:paraId="4A8323D9" w14:textId="15DA710C" w:rsidR="000D2E8B" w:rsidRPr="00056AC4" w:rsidRDefault="000D2E8B" w:rsidP="002D0EE9">
            <w:pPr>
              <w:spacing w:line="276" w:lineRule="auto"/>
              <w:rPr>
                <w:rFonts w:asciiTheme="majorHAnsi" w:hAnsiTheme="majorHAnsi" w:cs="Arial"/>
                <w:b/>
                <w:bCs/>
                <w:noProof/>
                <w:lang w:val="hr-HR"/>
              </w:rPr>
            </w:pPr>
            <w:r>
              <w:rPr>
                <w:rFonts w:asciiTheme="majorHAnsi" w:hAnsiTheme="majorHAnsi" w:cs="Arial"/>
                <w:b/>
                <w:bCs/>
                <w:noProof/>
                <w:lang w:val="hr-HR"/>
              </w:rPr>
              <w:t xml:space="preserve">       UKUPNO ECTS-a</w:t>
            </w:r>
          </w:p>
        </w:tc>
        <w:tc>
          <w:tcPr>
            <w:tcW w:w="1837" w:type="dxa"/>
          </w:tcPr>
          <w:p w14:paraId="240325C8" w14:textId="20ADAEF6" w:rsidR="000D2E8B" w:rsidRDefault="000D2E8B" w:rsidP="002D0EE9">
            <w:pPr>
              <w:spacing w:line="276" w:lineRule="auto"/>
              <w:rPr>
                <w:rFonts w:asciiTheme="majorHAnsi" w:hAnsiTheme="majorHAnsi" w:cs="Arial"/>
                <w:noProof/>
                <w:lang w:val="hr-HR"/>
              </w:rPr>
            </w:pPr>
            <w:r>
              <w:rPr>
                <w:rFonts w:asciiTheme="majorHAnsi" w:hAnsiTheme="majorHAnsi" w:cs="Arial"/>
                <w:noProof/>
                <w:lang w:val="hr-HR"/>
              </w:rPr>
              <w:t>60</w:t>
            </w:r>
          </w:p>
        </w:tc>
      </w:tr>
    </w:tbl>
    <w:p w14:paraId="4628282E" w14:textId="77777777" w:rsidR="00056AC4" w:rsidRPr="0075674E" w:rsidRDefault="00056AC4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</w:p>
    <w:p w14:paraId="40D389EB" w14:textId="77777777" w:rsidR="00EE02A6" w:rsidRPr="0075674E" w:rsidRDefault="00EE02A6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</w:p>
    <w:p w14:paraId="0E5EE340" w14:textId="52790943" w:rsidR="00EE02A6" w:rsidRPr="0075674E" w:rsidRDefault="00687346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  <w:r>
        <w:rPr>
          <w:rFonts w:asciiTheme="majorHAnsi" w:hAnsiTheme="majorHAnsi" w:cs="Arial"/>
          <w:noProof/>
          <w:lang w:val="hr-HR"/>
        </w:rPr>
        <w:t>Izv</w:t>
      </w:r>
      <w:r w:rsidR="004050C7" w:rsidRPr="0075674E">
        <w:rPr>
          <w:rFonts w:asciiTheme="majorHAnsi" w:hAnsiTheme="majorHAnsi" w:cs="Arial"/>
          <w:noProof/>
          <w:lang w:val="hr-HR"/>
        </w:rPr>
        <w:t xml:space="preserve">. </w:t>
      </w:r>
      <w:r>
        <w:rPr>
          <w:rFonts w:asciiTheme="majorHAnsi" w:hAnsiTheme="majorHAnsi" w:cs="Arial"/>
          <w:noProof/>
          <w:lang w:val="hr-HR"/>
        </w:rPr>
        <w:t xml:space="preserve">prof. </w:t>
      </w:r>
      <w:r w:rsidR="004050C7" w:rsidRPr="0075674E">
        <w:rPr>
          <w:rFonts w:asciiTheme="majorHAnsi" w:hAnsiTheme="majorHAnsi" w:cs="Arial"/>
          <w:noProof/>
          <w:lang w:val="hr-HR"/>
        </w:rPr>
        <w:t xml:space="preserve">dr. sc. </w:t>
      </w:r>
      <w:r w:rsidR="009B3310" w:rsidRPr="0075674E">
        <w:rPr>
          <w:rFonts w:asciiTheme="majorHAnsi" w:hAnsiTheme="majorHAnsi" w:cs="Arial"/>
          <w:noProof/>
          <w:lang w:val="hr-HR"/>
        </w:rPr>
        <w:t>Kristijan Kotarski</w:t>
      </w:r>
    </w:p>
    <w:p w14:paraId="6940D0C9" w14:textId="77777777" w:rsidR="004050C7" w:rsidRPr="0075674E" w:rsidRDefault="0045445A" w:rsidP="002D0EE9">
      <w:pPr>
        <w:spacing w:line="276" w:lineRule="auto"/>
        <w:rPr>
          <w:rFonts w:asciiTheme="majorHAnsi" w:hAnsiTheme="majorHAnsi" w:cs="Arial"/>
          <w:noProof/>
          <w:lang w:val="hr-HR"/>
        </w:rPr>
      </w:pPr>
      <w:r w:rsidRPr="0075674E">
        <w:rPr>
          <w:rFonts w:asciiTheme="majorHAnsi" w:hAnsiTheme="majorHAnsi" w:cs="Arial"/>
          <w:noProof/>
          <w:lang w:val="hr-HR"/>
        </w:rPr>
        <w:t>V</w:t>
      </w:r>
      <w:r w:rsidR="004050C7" w:rsidRPr="0075674E">
        <w:rPr>
          <w:rFonts w:asciiTheme="majorHAnsi" w:hAnsiTheme="majorHAnsi" w:cs="Arial"/>
          <w:noProof/>
          <w:lang w:val="hr-HR"/>
        </w:rPr>
        <w:t>oditelj studija</w:t>
      </w:r>
    </w:p>
    <w:sectPr w:rsidR="004050C7" w:rsidRPr="0075674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14C7" w14:textId="77777777" w:rsidR="00265763" w:rsidRDefault="00265763" w:rsidP="00482F0F">
      <w:r>
        <w:separator/>
      </w:r>
    </w:p>
  </w:endnote>
  <w:endnote w:type="continuationSeparator" w:id="0">
    <w:p w14:paraId="7FBB7C6C" w14:textId="77777777" w:rsidR="00265763" w:rsidRDefault="00265763" w:rsidP="0048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5508501"/>
      <w:docPartObj>
        <w:docPartGallery w:val="Page Numbers (Bottom of Page)"/>
        <w:docPartUnique/>
      </w:docPartObj>
    </w:sdtPr>
    <w:sdtContent>
      <w:p w14:paraId="15CCEB09" w14:textId="77777777" w:rsidR="00482F0F" w:rsidRDefault="00482F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74E" w:rsidRPr="0075674E">
          <w:rPr>
            <w:noProof/>
            <w:lang w:val="hr-HR"/>
          </w:rPr>
          <w:t>2</w:t>
        </w:r>
        <w:r>
          <w:fldChar w:fldCharType="end"/>
        </w:r>
      </w:p>
    </w:sdtContent>
  </w:sdt>
  <w:p w14:paraId="7161702A" w14:textId="77777777" w:rsidR="00482F0F" w:rsidRDefault="00482F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A377B" w14:textId="77777777" w:rsidR="00265763" w:rsidRDefault="00265763" w:rsidP="00482F0F">
      <w:r>
        <w:separator/>
      </w:r>
    </w:p>
  </w:footnote>
  <w:footnote w:type="continuationSeparator" w:id="0">
    <w:p w14:paraId="23D1D9EB" w14:textId="77777777" w:rsidR="00265763" w:rsidRDefault="00265763" w:rsidP="0048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2A"/>
    <w:rsid w:val="00002D53"/>
    <w:rsid w:val="00012EB2"/>
    <w:rsid w:val="0004198A"/>
    <w:rsid w:val="00056AC4"/>
    <w:rsid w:val="0005778D"/>
    <w:rsid w:val="000D2E8B"/>
    <w:rsid w:val="00177445"/>
    <w:rsid w:val="00192FCA"/>
    <w:rsid w:val="001B0EE4"/>
    <w:rsid w:val="001C2D4D"/>
    <w:rsid w:val="002325A3"/>
    <w:rsid w:val="00265763"/>
    <w:rsid w:val="00286105"/>
    <w:rsid w:val="002B6327"/>
    <w:rsid w:val="002D0EE9"/>
    <w:rsid w:val="002D6BF6"/>
    <w:rsid w:val="00380EF6"/>
    <w:rsid w:val="00385CD7"/>
    <w:rsid w:val="004050C7"/>
    <w:rsid w:val="00421EBF"/>
    <w:rsid w:val="00451FC9"/>
    <w:rsid w:val="0045445A"/>
    <w:rsid w:val="00482F0F"/>
    <w:rsid w:val="004908DB"/>
    <w:rsid w:val="004D384F"/>
    <w:rsid w:val="004E54C7"/>
    <w:rsid w:val="005360C0"/>
    <w:rsid w:val="00552926"/>
    <w:rsid w:val="005574A0"/>
    <w:rsid w:val="005C7FE8"/>
    <w:rsid w:val="006743E5"/>
    <w:rsid w:val="006836ED"/>
    <w:rsid w:val="00687346"/>
    <w:rsid w:val="006A0602"/>
    <w:rsid w:val="006A0F6D"/>
    <w:rsid w:val="006D66FB"/>
    <w:rsid w:val="007042EA"/>
    <w:rsid w:val="0075674E"/>
    <w:rsid w:val="00765F8D"/>
    <w:rsid w:val="00791669"/>
    <w:rsid w:val="00791A05"/>
    <w:rsid w:val="00802271"/>
    <w:rsid w:val="00815A33"/>
    <w:rsid w:val="008172BA"/>
    <w:rsid w:val="00845166"/>
    <w:rsid w:val="008B2B17"/>
    <w:rsid w:val="008C2FA0"/>
    <w:rsid w:val="008E6DF4"/>
    <w:rsid w:val="00954E8C"/>
    <w:rsid w:val="0098070F"/>
    <w:rsid w:val="009B3310"/>
    <w:rsid w:val="00A2582D"/>
    <w:rsid w:val="00A3160F"/>
    <w:rsid w:val="00B46341"/>
    <w:rsid w:val="00BA52BB"/>
    <w:rsid w:val="00CE621A"/>
    <w:rsid w:val="00D26BED"/>
    <w:rsid w:val="00D26EB0"/>
    <w:rsid w:val="00D87125"/>
    <w:rsid w:val="00D91604"/>
    <w:rsid w:val="00DD172A"/>
    <w:rsid w:val="00DE17EC"/>
    <w:rsid w:val="00E36023"/>
    <w:rsid w:val="00E807DF"/>
    <w:rsid w:val="00EC7BC5"/>
    <w:rsid w:val="00EE02A6"/>
    <w:rsid w:val="00EE117D"/>
    <w:rsid w:val="00EF31C3"/>
    <w:rsid w:val="00F06A6D"/>
    <w:rsid w:val="00F17F9D"/>
    <w:rsid w:val="00F22CEE"/>
    <w:rsid w:val="00F25A58"/>
    <w:rsid w:val="00F56856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2B4C"/>
  <w15:chartTrackingRefBased/>
  <w15:docId w15:val="{CDF77418-4D9B-4C9E-A251-177094C6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72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82F0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2F0F"/>
    <w:rPr>
      <w:rFonts w:ascii="Arial" w:eastAsia="Times New Roman" w:hAnsi="Arial" w:cs="Times New Roman"/>
      <w:sz w:val="20"/>
      <w:szCs w:val="20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82F0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2F0F"/>
    <w:rPr>
      <w:rFonts w:ascii="Arial" w:eastAsia="Times New Roman" w:hAnsi="Arial" w:cs="Times New Roman"/>
      <w:sz w:val="20"/>
      <w:szCs w:val="20"/>
      <w:lang w:val="en-US"/>
    </w:rPr>
  </w:style>
  <w:style w:type="character" w:styleId="Hiperveza">
    <w:name w:val="Hyperlink"/>
    <w:basedOn w:val="Zadanifontodlomka"/>
    <w:uiPriority w:val="99"/>
    <w:unhideWhenUsed/>
    <w:rsid w:val="005C7FE8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56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6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Kristijan Kotarski</cp:lastModifiedBy>
  <cp:revision>19</cp:revision>
  <dcterms:created xsi:type="dcterms:W3CDTF">2021-03-19T09:02:00Z</dcterms:created>
  <dcterms:modified xsi:type="dcterms:W3CDTF">2023-10-23T20:19:00Z</dcterms:modified>
</cp:coreProperties>
</file>